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4" w:rsidRDefault="004847A4" w:rsidP="002F643D">
      <w:pPr>
        <w:jc w:val="center"/>
      </w:pPr>
      <w:r w:rsidRPr="004847A4">
        <w:rPr>
          <w:noProof/>
          <w:lang w:eastAsia="ru-RU"/>
        </w:rPr>
        <w:drawing>
          <wp:inline distT="0" distB="0" distL="0" distR="0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A4" w:rsidRPr="002B5CE2" w:rsidRDefault="002B5CE2" w:rsidP="002B5CE2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2B5CE2" w:rsidRPr="002B5CE2" w:rsidRDefault="002B5CE2" w:rsidP="002B5CE2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4847A4" w:rsidRPr="002B5CE2" w:rsidRDefault="004847A4" w:rsidP="002B5CE2">
      <w:pPr>
        <w:spacing w:line="220" w:lineRule="exact"/>
        <w:jc w:val="center"/>
        <w:rPr>
          <w:rStyle w:val="2"/>
          <w:sz w:val="28"/>
          <w:szCs w:val="28"/>
        </w:rPr>
      </w:pPr>
    </w:p>
    <w:p w:rsidR="004847A4" w:rsidRPr="003C32CB" w:rsidRDefault="004847A4" w:rsidP="004847A4">
      <w:pPr>
        <w:spacing w:line="220" w:lineRule="exact"/>
        <w:rPr>
          <w:rFonts w:cs="Times New Roman"/>
          <w:sz w:val="18"/>
          <w:szCs w:val="18"/>
        </w:rPr>
      </w:pP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141900, г. Талдом, пл. К. Маркса, 12                                 </w:t>
      </w:r>
      <w:r>
        <w:rPr>
          <w:rStyle w:val="2"/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 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>тел. 8-(49620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)-6-35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-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61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; т/ф 8-(49620)-3-33-29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 xml:space="preserve"> </w:t>
      </w:r>
    </w:p>
    <w:p w:rsidR="004847A4" w:rsidRPr="00972A1A" w:rsidRDefault="00972A1A" w:rsidP="004847A4">
      <w:pPr>
        <w:pStyle w:val="40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847A4"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5679F" w:rsidRPr="00972A1A" w:rsidRDefault="0095679F" w:rsidP="0095679F">
      <w:pPr>
        <w:pStyle w:val="a6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101A" w:rsidRDefault="002B5CE2" w:rsidP="002B5CE2">
      <w:pPr>
        <w:pStyle w:val="a6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2B5CE2" w:rsidRDefault="002B5CE2" w:rsidP="002B5CE2">
      <w:pPr>
        <w:pStyle w:val="a6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B5CE2" w:rsidRPr="002B5CE2" w:rsidRDefault="002B5CE2" w:rsidP="002B5CE2">
      <w:pPr>
        <w:pStyle w:val="a6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 xml:space="preserve">т </w:t>
      </w:r>
      <w:r w:rsidR="001810F6">
        <w:rPr>
          <w:rFonts w:ascii="Times New Roman" w:hAnsi="Times New Roman" w:cs="Times New Roman"/>
          <w:sz w:val="28"/>
          <w:szCs w:val="28"/>
          <w:u w:val="single"/>
        </w:rPr>
        <w:t xml:space="preserve">24 </w:t>
      </w:r>
      <w:proofErr w:type="gramStart"/>
      <w:r w:rsidR="001810F6">
        <w:rPr>
          <w:rFonts w:ascii="Times New Roman" w:hAnsi="Times New Roman" w:cs="Times New Roman"/>
          <w:sz w:val="28"/>
          <w:szCs w:val="28"/>
          <w:u w:val="single"/>
        </w:rPr>
        <w:t xml:space="preserve">июля </w:t>
      </w:r>
      <w:r w:rsidRPr="002B5CE2">
        <w:rPr>
          <w:rFonts w:ascii="Times New Roman" w:hAnsi="Times New Roman" w:cs="Times New Roman"/>
          <w:sz w:val="28"/>
          <w:szCs w:val="28"/>
        </w:rPr>
        <w:t xml:space="preserve"> 20</w:t>
      </w:r>
      <w:r w:rsidR="00C122CD">
        <w:rPr>
          <w:rFonts w:ascii="Times New Roman" w:hAnsi="Times New Roman" w:cs="Times New Roman"/>
          <w:sz w:val="28"/>
          <w:szCs w:val="28"/>
        </w:rPr>
        <w:t>2</w:t>
      </w:r>
      <w:r w:rsidR="001810F6" w:rsidRPr="001810F6">
        <w:rPr>
          <w:rFonts w:ascii="Times New Roman" w:hAnsi="Times New Roman" w:cs="Times New Roman"/>
          <w:sz w:val="28"/>
          <w:szCs w:val="28"/>
          <w:u w:val="single"/>
        </w:rPr>
        <w:t>5</w:t>
      </w:r>
      <w:proofErr w:type="gramEnd"/>
      <w:r w:rsidRPr="002B5CE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810F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№__</w:t>
      </w:r>
      <w:r w:rsidR="001810F6" w:rsidRPr="001810F6">
        <w:rPr>
          <w:rFonts w:ascii="Times New Roman" w:hAnsi="Times New Roman" w:cs="Times New Roman"/>
          <w:sz w:val="28"/>
          <w:szCs w:val="28"/>
          <w:u w:val="single"/>
        </w:rPr>
        <w:t>47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1507B" w:rsidRDefault="002B5CE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3B794A" w:rsidRPr="003B794A" w:rsidRDefault="003B794A" w:rsidP="003B794A">
      <w:pPr>
        <w:ind w:left="-360"/>
        <w:jc w:val="both"/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      </w:t>
      </w:r>
      <w:r w:rsidRPr="003B794A">
        <w:rPr>
          <w:rFonts w:cs="Times New Roman"/>
          <w:szCs w:val="24"/>
        </w:rPr>
        <w:t xml:space="preserve"> </w:t>
      </w:r>
      <w:r w:rsidRPr="003B794A">
        <w:rPr>
          <w:rFonts w:cs="Times New Roman"/>
          <w:b/>
          <w:szCs w:val="24"/>
        </w:rPr>
        <w:t xml:space="preserve">О внесении изменений и дополнений  в решение </w:t>
      </w:r>
    </w:p>
    <w:p w:rsidR="003B794A" w:rsidRPr="003B794A" w:rsidRDefault="003B794A" w:rsidP="003B794A">
      <w:pPr>
        <w:ind w:left="-360"/>
        <w:jc w:val="both"/>
        <w:rPr>
          <w:rFonts w:cs="Times New Roman"/>
          <w:b/>
          <w:szCs w:val="24"/>
        </w:rPr>
      </w:pPr>
      <w:r w:rsidRPr="003B794A">
        <w:rPr>
          <w:rFonts w:cs="Times New Roman"/>
          <w:b/>
          <w:szCs w:val="24"/>
        </w:rPr>
        <w:t xml:space="preserve">       Совета депутатов от 19 декабря  2024 г. </w:t>
      </w:r>
    </w:p>
    <w:p w:rsidR="003B794A" w:rsidRPr="003B794A" w:rsidRDefault="003B794A" w:rsidP="003B794A">
      <w:pPr>
        <w:ind w:left="-360"/>
        <w:jc w:val="both"/>
        <w:rPr>
          <w:rFonts w:cs="Times New Roman"/>
          <w:b/>
          <w:szCs w:val="24"/>
        </w:rPr>
      </w:pPr>
      <w:r w:rsidRPr="003B794A">
        <w:rPr>
          <w:rFonts w:cs="Times New Roman"/>
          <w:b/>
          <w:szCs w:val="24"/>
        </w:rPr>
        <w:t xml:space="preserve">       № 113 «О бюджете Талдомского   городского округа </w:t>
      </w:r>
    </w:p>
    <w:p w:rsidR="003B794A" w:rsidRPr="003B794A" w:rsidRDefault="003B794A" w:rsidP="003B794A">
      <w:pPr>
        <w:ind w:left="-360"/>
        <w:jc w:val="both"/>
        <w:rPr>
          <w:rFonts w:cs="Times New Roman"/>
          <w:b/>
          <w:szCs w:val="24"/>
        </w:rPr>
      </w:pPr>
      <w:r w:rsidRPr="003B794A">
        <w:rPr>
          <w:rFonts w:cs="Times New Roman"/>
          <w:b/>
          <w:szCs w:val="24"/>
        </w:rPr>
        <w:t xml:space="preserve">       на 2025год и плановый период 2026 и 2027 годов»</w:t>
      </w:r>
    </w:p>
    <w:p w:rsidR="003B794A" w:rsidRPr="003B794A" w:rsidRDefault="003B794A" w:rsidP="003B794A">
      <w:pPr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          </w:t>
      </w:r>
      <w:r w:rsidR="009A2B0B">
        <w:rPr>
          <w:rFonts w:cs="Times New Roman"/>
          <w:szCs w:val="24"/>
        </w:rPr>
        <w:t xml:space="preserve">  </w:t>
      </w:r>
      <w:r w:rsidRPr="003B794A">
        <w:rPr>
          <w:rFonts w:cs="Times New Roman"/>
          <w:szCs w:val="24"/>
        </w:rPr>
        <w:t xml:space="preserve"> В соответствии с Бюджетным Кодексом Российской Федерации, Уставом Талдомского городского округа, рассмотрев письмо </w:t>
      </w:r>
      <w:r>
        <w:rPr>
          <w:rFonts w:cs="Times New Roman"/>
          <w:szCs w:val="24"/>
        </w:rPr>
        <w:t>г</w:t>
      </w:r>
      <w:r w:rsidRPr="003B794A">
        <w:rPr>
          <w:rFonts w:cs="Times New Roman"/>
          <w:szCs w:val="24"/>
        </w:rPr>
        <w:t xml:space="preserve">лавы Талдомского городского округа от </w:t>
      </w:r>
      <w:r w:rsidR="009A2B0B">
        <w:rPr>
          <w:rFonts w:cs="Times New Roman"/>
          <w:szCs w:val="24"/>
        </w:rPr>
        <w:t xml:space="preserve">                           </w:t>
      </w:r>
      <w:r w:rsidRPr="003B794A">
        <w:rPr>
          <w:rFonts w:cs="Times New Roman"/>
          <w:szCs w:val="24"/>
        </w:rPr>
        <w:t>17</w:t>
      </w:r>
      <w:r w:rsidR="009A2B0B">
        <w:rPr>
          <w:rFonts w:cs="Times New Roman"/>
          <w:szCs w:val="24"/>
        </w:rPr>
        <w:t xml:space="preserve"> </w:t>
      </w:r>
      <w:r w:rsidRPr="003B794A">
        <w:rPr>
          <w:rFonts w:cs="Times New Roman"/>
          <w:szCs w:val="24"/>
        </w:rPr>
        <w:t>июля</w:t>
      </w:r>
      <w:r>
        <w:rPr>
          <w:rFonts w:cs="Times New Roman"/>
          <w:szCs w:val="24"/>
        </w:rPr>
        <w:t xml:space="preserve"> </w:t>
      </w:r>
      <w:r w:rsidRPr="003B794A">
        <w:rPr>
          <w:rFonts w:cs="Times New Roman"/>
          <w:szCs w:val="24"/>
        </w:rPr>
        <w:t xml:space="preserve">2025 года № 1809, учитывая заключение Контрольно-счетной палаты Талдомского городского округа Московской области от </w:t>
      </w:r>
      <w:r>
        <w:rPr>
          <w:rFonts w:cs="Times New Roman"/>
          <w:szCs w:val="24"/>
        </w:rPr>
        <w:t>21</w:t>
      </w:r>
      <w:r w:rsidRPr="003B794A">
        <w:rPr>
          <w:rFonts w:cs="Times New Roman"/>
          <w:szCs w:val="24"/>
        </w:rPr>
        <w:t xml:space="preserve"> июля 2025 года, Совет депутатов Талдомского городского округа</w:t>
      </w: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center"/>
        <w:rPr>
          <w:rFonts w:cs="Times New Roman"/>
          <w:b/>
          <w:szCs w:val="24"/>
        </w:rPr>
      </w:pPr>
      <w:r w:rsidRPr="003B794A">
        <w:rPr>
          <w:rFonts w:cs="Times New Roman"/>
          <w:b/>
          <w:szCs w:val="24"/>
        </w:rPr>
        <w:t>РЕШИЛ:</w:t>
      </w:r>
    </w:p>
    <w:p w:rsidR="003B794A" w:rsidRPr="003B794A" w:rsidRDefault="003B794A" w:rsidP="003B794A">
      <w:pPr>
        <w:spacing w:line="276" w:lineRule="auto"/>
        <w:jc w:val="center"/>
        <w:rPr>
          <w:rFonts w:cs="Times New Roman"/>
          <w:b/>
          <w:szCs w:val="24"/>
        </w:rPr>
      </w:pP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>1.</w:t>
      </w:r>
      <w:r w:rsidRPr="003B794A">
        <w:rPr>
          <w:rFonts w:cs="Times New Roman"/>
          <w:szCs w:val="24"/>
        </w:rPr>
        <w:t xml:space="preserve"> Внести в решение Совета депутатов Талдомского городского округа от </w:t>
      </w:r>
      <w:r w:rsidR="009A2B0B">
        <w:rPr>
          <w:rFonts w:cs="Times New Roman"/>
          <w:szCs w:val="24"/>
        </w:rPr>
        <w:t xml:space="preserve">                          </w:t>
      </w:r>
      <w:r w:rsidRPr="003B794A">
        <w:rPr>
          <w:rFonts w:cs="Times New Roman"/>
          <w:szCs w:val="24"/>
        </w:rPr>
        <w:t xml:space="preserve">19 декабря 2024 года № 113 «О бюджете Талдомского городского округа на 2025 год и плановый период 2026 и 2027 годов» (с изменениями, внесенными решением Совета депутатов от 27.02.2025 г № 10, от 27.03.2025 г № 18) следующие изменения и дополнения: </w:t>
      </w: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 xml:space="preserve">1.1. </w:t>
      </w:r>
      <w:r w:rsidRPr="003B794A">
        <w:rPr>
          <w:rFonts w:cs="Times New Roman"/>
          <w:szCs w:val="24"/>
        </w:rPr>
        <w:t xml:space="preserve">    Дополнить статьей 23.1 следующего содержания: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   «Утвердить предоставление администрацией Талдомского городского округа от имени Талдомского городского округа муниципальной гарантии Муниципальному унитарному предприятию «Талдомсервис» Талдомского городского округа Московской области </w:t>
      </w:r>
      <w:r w:rsidR="00575BF1">
        <w:rPr>
          <w:rFonts w:cs="Times New Roman"/>
          <w:szCs w:val="24"/>
        </w:rPr>
        <w:t xml:space="preserve">              </w:t>
      </w:r>
      <w:r w:rsidRPr="003B794A">
        <w:rPr>
          <w:rFonts w:cs="Times New Roman"/>
          <w:szCs w:val="24"/>
        </w:rPr>
        <w:t xml:space="preserve">(МУП «Талдомсервис» г. Талдом) в обеспечение исполнения им обязательств по Договору по предоставлению кредита в размере 40 000 000,00 рублей для нужд МУП «Талдомсервис» </w:t>
      </w:r>
      <w:r w:rsidR="00575BF1">
        <w:rPr>
          <w:rFonts w:cs="Times New Roman"/>
          <w:szCs w:val="24"/>
        </w:rPr>
        <w:t xml:space="preserve">            </w:t>
      </w:r>
      <w:r w:rsidRPr="003B794A">
        <w:rPr>
          <w:rFonts w:cs="Times New Roman"/>
          <w:szCs w:val="24"/>
        </w:rPr>
        <w:t>г. Талдом, заключаемого с кредитной организацией на следующих условиях:</w:t>
      </w: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>- сумма кредита (лимит выдачи не возобновляемой кредитной линии): 40 000 000,00 (сорок миллионов) рублей;</w:t>
      </w: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>- процентная ставка: 22,0 процента годовых;</w:t>
      </w: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>- сумма процентов: 9529300 рублей;</w:t>
      </w:r>
    </w:p>
    <w:p w:rsidR="003B794A" w:rsidRPr="003B794A" w:rsidRDefault="003B794A" w:rsidP="003B794A">
      <w:pPr>
        <w:spacing w:line="276" w:lineRule="auto"/>
        <w:ind w:firstLine="708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- срок возврата кредита: не позднее 24 месяцев с даты подписания кредитного договора. 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>Цель кредита: финансирование текущей деятельности.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lastRenderedPageBreak/>
        <w:t>Предельная сумма муниципальной гарантии: 49529300,00 рублей.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Срок муниципальной гарантии – до 31 декабря 2027 года.   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>1.2</w:t>
      </w:r>
      <w:r w:rsidRPr="003B794A">
        <w:rPr>
          <w:rFonts w:cs="Times New Roman"/>
          <w:szCs w:val="24"/>
        </w:rPr>
        <w:t>.  статью 24 изложить в следующей редакции</w:t>
      </w:r>
    </w:p>
    <w:p w:rsidR="003B794A" w:rsidRPr="003B794A" w:rsidRDefault="003B794A" w:rsidP="003B794A">
      <w:pPr>
        <w:spacing w:line="276" w:lineRule="auto"/>
        <w:ind w:left="720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     1. «Установить верхний предел муниципального внутреннего долга Талдомского городского округа по состоянию на 1 января 2026 года в размере 61793,705 тыс. руб., в том числе:</w:t>
      </w:r>
    </w:p>
    <w:p w:rsidR="003B794A" w:rsidRPr="003B794A" w:rsidRDefault="003B794A" w:rsidP="003B794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>по кредитам, полученным администрацией Талдомского городского округа от имени Талдомского городского округа - 0,0 тыс. руб.;</w:t>
      </w:r>
    </w:p>
    <w:p w:rsidR="003B794A" w:rsidRPr="003B794A" w:rsidRDefault="003B794A" w:rsidP="003B794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 городского округа от имени Талдомского городского округа – 61793,705 тыс. руб.</w:t>
      </w:r>
    </w:p>
    <w:p w:rsidR="003B794A" w:rsidRPr="003B794A" w:rsidRDefault="003B794A" w:rsidP="003B794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 xml:space="preserve"> 2. Установить верхний предел муниципального внутреннего долга Талдомского городского округа по состоянию на 1 января 2027 года в размере 13050,633 тыс. руб., в том числе:</w:t>
      </w:r>
    </w:p>
    <w:p w:rsidR="003B794A" w:rsidRPr="003B794A" w:rsidRDefault="003B794A" w:rsidP="003B794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 xml:space="preserve"> по кредитам, полученным администрацией Талдомского городского округа от имени Талдомского городского округа – 0,0 тыс. руб.;</w:t>
      </w:r>
    </w:p>
    <w:p w:rsidR="003B794A" w:rsidRPr="003B794A" w:rsidRDefault="003B794A" w:rsidP="003B794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 xml:space="preserve">             по муниципальным гарантиям, предоставленным администрацией Талдомского городского округа от имени Талдомского городского округа -   13050,633     тыс. руб.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            3. Установить верхний предел муниципального внутреннего долга Талдомского городского округа по состоянию на 1 января 2028 года в размере 0,0 тыс. руб., в том числе:</w:t>
      </w:r>
    </w:p>
    <w:p w:rsidR="003B794A" w:rsidRPr="003B794A" w:rsidRDefault="003B794A" w:rsidP="003B794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>по кредитам, полученным администрацией Талдомского городского округа от имени Талдомского городского округа – 0,0 тыс. руб.;</w:t>
      </w:r>
    </w:p>
    <w:p w:rsidR="003B794A" w:rsidRPr="003B794A" w:rsidRDefault="003B794A" w:rsidP="003B794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94A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 городского округа от имени Талдомского городского округа -   0,0 тыс. руб.»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     </w:t>
      </w:r>
      <w:r w:rsidRPr="003B794A">
        <w:rPr>
          <w:rFonts w:cs="Times New Roman"/>
          <w:bCs/>
          <w:szCs w:val="24"/>
        </w:rPr>
        <w:t xml:space="preserve"> </w:t>
      </w:r>
      <w:r w:rsidRPr="003B794A">
        <w:rPr>
          <w:rFonts w:cs="Times New Roman"/>
          <w:b/>
          <w:szCs w:val="24"/>
        </w:rPr>
        <w:t>2.1.</w:t>
      </w:r>
      <w:r w:rsidRPr="003B794A">
        <w:rPr>
          <w:rFonts w:cs="Times New Roman"/>
          <w:szCs w:val="24"/>
        </w:rPr>
        <w:t xml:space="preserve"> </w:t>
      </w:r>
      <w:r w:rsidRPr="003B794A">
        <w:rPr>
          <w:rFonts w:cs="Times New Roman"/>
          <w:b/>
          <w:szCs w:val="24"/>
        </w:rPr>
        <w:t>Приложение 2</w:t>
      </w:r>
      <w:r w:rsidRPr="003B794A">
        <w:rPr>
          <w:rFonts w:cs="Times New Roman"/>
          <w:szCs w:val="24"/>
        </w:rPr>
        <w:t xml:space="preserve"> «Распределение бюджетных ассигнований бюджета Талдомского городского округа на 2025 год по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1 к настоящему Решению. </w:t>
      </w: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bCs/>
          <w:szCs w:val="24"/>
        </w:rPr>
      </w:pPr>
      <w:r w:rsidRPr="003B794A">
        <w:rPr>
          <w:rFonts w:cs="Times New Roman"/>
          <w:b/>
          <w:szCs w:val="24"/>
        </w:rPr>
        <w:t>2.2. Приложение 4</w:t>
      </w:r>
      <w:r w:rsidRPr="003B794A">
        <w:rPr>
          <w:rFonts w:cs="Times New Roman"/>
          <w:szCs w:val="24"/>
        </w:rPr>
        <w:t xml:space="preserve"> «</w:t>
      </w:r>
      <w:r w:rsidRPr="003B794A">
        <w:rPr>
          <w:rFonts w:cs="Times New Roman"/>
          <w:bCs/>
          <w:szCs w:val="24"/>
        </w:rPr>
        <w:t>Ведомственная структура расходов бюджета Талдомского городского округа на 2025 год» изложить в редакции согласно приложению 2 к настоящему Решению.</w:t>
      </w: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>2.3.</w:t>
      </w:r>
      <w:r w:rsidRPr="003B794A">
        <w:rPr>
          <w:rFonts w:cs="Times New Roman"/>
          <w:szCs w:val="24"/>
        </w:rPr>
        <w:t xml:space="preserve"> </w:t>
      </w:r>
      <w:r w:rsidRPr="003B794A">
        <w:rPr>
          <w:rFonts w:cs="Times New Roman"/>
          <w:b/>
          <w:szCs w:val="24"/>
        </w:rPr>
        <w:t xml:space="preserve">Приложение 6 </w:t>
      </w:r>
      <w:r w:rsidRPr="003B794A">
        <w:rPr>
          <w:rFonts w:cs="Times New Roman"/>
          <w:szCs w:val="24"/>
        </w:rPr>
        <w:t>«Распределение бюджетных ассигнований бюджета Талдомского городского округа на 2025 год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бюджетов» изложить в редакции согласно приложению 3 к настоящему Решению.</w:t>
      </w: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>2.4. Приложение 3</w:t>
      </w:r>
      <w:r w:rsidRPr="003B794A">
        <w:rPr>
          <w:rFonts w:cs="Times New Roman"/>
          <w:szCs w:val="24"/>
        </w:rPr>
        <w:t xml:space="preserve"> «Распределение бюджетных ассигнований бюджета Талдомского городского округа на плановый период 2026 и 2027 годов по целевым статьям (программам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4 к настоящему Решению.  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 xml:space="preserve">         2.5. Приложение 5</w:t>
      </w:r>
      <w:r w:rsidRPr="003B794A">
        <w:rPr>
          <w:rFonts w:cs="Times New Roman"/>
          <w:szCs w:val="24"/>
        </w:rPr>
        <w:t xml:space="preserve"> «Ведомственная структура расходов бюджета Талдомского городского округа на плановый период 2026 и 2027 годов» изложить в редакции согласно приложению 5 к настоящему Решению.</w:t>
      </w: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lastRenderedPageBreak/>
        <w:t>2.6. Приложение 6</w:t>
      </w:r>
      <w:r w:rsidRPr="003B794A">
        <w:rPr>
          <w:rFonts w:cs="Times New Roman"/>
          <w:szCs w:val="24"/>
        </w:rPr>
        <w:t xml:space="preserve"> «Распределение бюджетных ассигнований бюджета Талдомского городского округа   на плановый период 2026 и 2027 годов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бюджетов» изложить в редакции согласно приложению 6 к настоящему Решению. </w:t>
      </w: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 xml:space="preserve"> 2.7. Приложение 18</w:t>
      </w:r>
      <w:r w:rsidRPr="003B794A">
        <w:rPr>
          <w:rFonts w:cs="Times New Roman"/>
          <w:szCs w:val="24"/>
        </w:rPr>
        <w:t xml:space="preserve"> «Программа  муниципальных гарантий Талдомского городского округа на 2025 год» изложить в редакции согласно приложению 7 к настоящему Решению. </w:t>
      </w: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ind w:firstLine="540"/>
        <w:jc w:val="both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</w:t>
      </w:r>
      <w:r w:rsidRPr="003B794A">
        <w:rPr>
          <w:rFonts w:cs="Times New Roman"/>
          <w:b/>
          <w:szCs w:val="24"/>
        </w:rPr>
        <w:t>2.8. Приложение 19</w:t>
      </w:r>
      <w:r w:rsidRPr="003B794A">
        <w:rPr>
          <w:rFonts w:cs="Times New Roman"/>
          <w:szCs w:val="24"/>
        </w:rPr>
        <w:t xml:space="preserve"> «Программа  муниципальных гарантий Талдомского городского округа на  плановый период 2026 и 2027  годов» изложить в редакции согласно приложению 8 к настоящему Решению. </w:t>
      </w:r>
    </w:p>
    <w:p w:rsidR="003B794A" w:rsidRDefault="003B794A" w:rsidP="003B794A">
      <w:pPr>
        <w:spacing w:line="276" w:lineRule="auto"/>
        <w:jc w:val="both"/>
        <w:rPr>
          <w:rFonts w:cs="Times New Roman"/>
          <w:b/>
          <w:szCs w:val="24"/>
        </w:rPr>
      </w:pPr>
      <w:r w:rsidRPr="003B794A">
        <w:rPr>
          <w:rFonts w:cs="Times New Roman"/>
          <w:b/>
          <w:szCs w:val="24"/>
        </w:rPr>
        <w:t xml:space="preserve">       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  <w:r w:rsidRPr="003B794A">
        <w:rPr>
          <w:rFonts w:cs="Times New Roman"/>
          <w:b/>
          <w:szCs w:val="24"/>
        </w:rPr>
        <w:t xml:space="preserve">  3.</w:t>
      </w:r>
      <w:r w:rsidRPr="003B794A">
        <w:rPr>
          <w:rFonts w:cs="Times New Roman"/>
          <w:szCs w:val="24"/>
        </w:rPr>
        <w:t xml:space="preserve"> Решение вступает в силу со дня его подписания.</w:t>
      </w: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</w:p>
    <w:p w:rsidR="003B794A" w:rsidRPr="003B794A" w:rsidRDefault="009A2B0B" w:rsidP="003B794A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Заместитель п</w:t>
      </w:r>
      <w:r w:rsidR="003B794A" w:rsidRPr="003B794A">
        <w:rPr>
          <w:rFonts w:cs="Times New Roman"/>
          <w:szCs w:val="24"/>
        </w:rPr>
        <w:t>редседател</w:t>
      </w:r>
      <w:r>
        <w:rPr>
          <w:rFonts w:cs="Times New Roman"/>
          <w:szCs w:val="24"/>
        </w:rPr>
        <w:t>я</w:t>
      </w:r>
      <w:r w:rsidR="003B794A" w:rsidRPr="003B794A">
        <w:rPr>
          <w:rFonts w:cs="Times New Roman"/>
          <w:szCs w:val="24"/>
        </w:rPr>
        <w:t xml:space="preserve"> Совета депутатов</w:t>
      </w: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Талдомского городского округа                                                   </w:t>
      </w:r>
      <w:r>
        <w:rPr>
          <w:rFonts w:cs="Times New Roman"/>
          <w:szCs w:val="24"/>
        </w:rPr>
        <w:t xml:space="preserve">                        </w:t>
      </w:r>
      <w:r w:rsidR="00575BF1">
        <w:rPr>
          <w:rFonts w:cs="Times New Roman"/>
          <w:szCs w:val="24"/>
        </w:rPr>
        <w:t xml:space="preserve">  </w:t>
      </w:r>
      <w:r>
        <w:rPr>
          <w:rFonts w:cs="Times New Roman"/>
          <w:szCs w:val="24"/>
        </w:rPr>
        <w:t xml:space="preserve">   </w:t>
      </w:r>
      <w:r w:rsidRPr="003B794A">
        <w:rPr>
          <w:rFonts w:cs="Times New Roman"/>
          <w:szCs w:val="24"/>
        </w:rPr>
        <w:t xml:space="preserve">    </w:t>
      </w:r>
      <w:r w:rsidR="009A2B0B">
        <w:rPr>
          <w:rFonts w:cs="Times New Roman"/>
          <w:szCs w:val="24"/>
        </w:rPr>
        <w:t>Е.М. Страхова</w:t>
      </w: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Глава Талдомского</w:t>
      </w:r>
    </w:p>
    <w:p w:rsidR="003B794A" w:rsidRPr="003B794A" w:rsidRDefault="003B794A" w:rsidP="003B794A">
      <w:pPr>
        <w:spacing w:line="276" w:lineRule="auto"/>
        <w:rPr>
          <w:rFonts w:cs="Times New Roman"/>
          <w:szCs w:val="24"/>
        </w:rPr>
      </w:pPr>
      <w:r w:rsidRPr="003B794A">
        <w:rPr>
          <w:rFonts w:cs="Times New Roman"/>
          <w:szCs w:val="24"/>
        </w:rPr>
        <w:t xml:space="preserve"> городского округа                                                                         </w:t>
      </w:r>
      <w:r>
        <w:rPr>
          <w:rFonts w:cs="Times New Roman"/>
          <w:szCs w:val="24"/>
        </w:rPr>
        <w:t xml:space="preserve">                            </w:t>
      </w:r>
      <w:r w:rsidRPr="003B794A">
        <w:rPr>
          <w:rFonts w:cs="Times New Roman"/>
          <w:szCs w:val="24"/>
        </w:rPr>
        <w:t xml:space="preserve">   Ю.В.</w:t>
      </w:r>
      <w:r>
        <w:rPr>
          <w:rFonts w:cs="Times New Roman"/>
          <w:szCs w:val="24"/>
        </w:rPr>
        <w:t xml:space="preserve"> </w:t>
      </w:r>
      <w:r w:rsidRPr="003B794A">
        <w:rPr>
          <w:rFonts w:cs="Times New Roman"/>
          <w:szCs w:val="24"/>
        </w:rPr>
        <w:t xml:space="preserve">Крупенин </w:t>
      </w: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575BF1" w:rsidRDefault="00575BF1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spacing w:line="276" w:lineRule="auto"/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jc w:val="both"/>
        <w:rPr>
          <w:rFonts w:cs="Times New Roman"/>
          <w:szCs w:val="24"/>
        </w:rPr>
      </w:pPr>
    </w:p>
    <w:p w:rsidR="003B794A" w:rsidRDefault="003B794A" w:rsidP="003B794A">
      <w:pPr>
        <w:jc w:val="both"/>
        <w:rPr>
          <w:rFonts w:cs="Times New Roman"/>
          <w:szCs w:val="24"/>
        </w:rPr>
      </w:pPr>
    </w:p>
    <w:p w:rsidR="00575BF1" w:rsidRPr="003B794A" w:rsidRDefault="00575BF1" w:rsidP="003B794A">
      <w:pPr>
        <w:jc w:val="both"/>
        <w:rPr>
          <w:rFonts w:cs="Times New Roman"/>
          <w:szCs w:val="24"/>
        </w:rPr>
      </w:pPr>
    </w:p>
    <w:p w:rsidR="003B794A" w:rsidRDefault="003B794A" w:rsidP="003B794A">
      <w:pPr>
        <w:jc w:val="both"/>
        <w:rPr>
          <w:rFonts w:cs="Times New Roman"/>
          <w:szCs w:val="24"/>
        </w:rPr>
      </w:pPr>
    </w:p>
    <w:p w:rsidR="00575BF1" w:rsidRPr="003B794A" w:rsidRDefault="00575BF1" w:rsidP="003B794A">
      <w:pPr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jc w:val="both"/>
        <w:rPr>
          <w:rFonts w:cs="Times New Roman"/>
          <w:szCs w:val="24"/>
        </w:rPr>
      </w:pPr>
    </w:p>
    <w:p w:rsidR="003B794A" w:rsidRPr="003B794A" w:rsidRDefault="003B794A" w:rsidP="003B794A">
      <w:pPr>
        <w:jc w:val="both"/>
        <w:rPr>
          <w:rFonts w:cs="Times New Roman"/>
          <w:szCs w:val="24"/>
        </w:rPr>
      </w:pPr>
    </w:p>
    <w:p w:rsidR="00CF50A2" w:rsidRPr="003B794A" w:rsidRDefault="00CF50A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F50A2" w:rsidRPr="003B794A" w:rsidSect="00575BF1">
      <w:pgSz w:w="11906" w:h="16838"/>
      <w:pgMar w:top="1134" w:right="566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27028"/>
    <w:multiLevelType w:val="hybridMultilevel"/>
    <w:tmpl w:val="7CE83B6E"/>
    <w:lvl w:ilvl="0" w:tplc="54DC04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A4"/>
    <w:rsid w:val="000002CD"/>
    <w:rsid w:val="00015D81"/>
    <w:rsid w:val="000176A5"/>
    <w:rsid w:val="0002207D"/>
    <w:rsid w:val="00026FBB"/>
    <w:rsid w:val="000330B8"/>
    <w:rsid w:val="0003765D"/>
    <w:rsid w:val="000424AC"/>
    <w:rsid w:val="00051AAD"/>
    <w:rsid w:val="000911BD"/>
    <w:rsid w:val="00093858"/>
    <w:rsid w:val="000A52FE"/>
    <w:rsid w:val="000A7175"/>
    <w:rsid w:val="000B2FEF"/>
    <w:rsid w:val="000C7E2A"/>
    <w:rsid w:val="000D141B"/>
    <w:rsid w:val="000E0C11"/>
    <w:rsid w:val="000E6F24"/>
    <w:rsid w:val="000F1D1A"/>
    <w:rsid w:val="000F3EF3"/>
    <w:rsid w:val="00107DD4"/>
    <w:rsid w:val="001224E5"/>
    <w:rsid w:val="001332EA"/>
    <w:rsid w:val="0014404D"/>
    <w:rsid w:val="00151E72"/>
    <w:rsid w:val="00152992"/>
    <w:rsid w:val="00161ABA"/>
    <w:rsid w:val="00164B72"/>
    <w:rsid w:val="001665A1"/>
    <w:rsid w:val="00176124"/>
    <w:rsid w:val="001810F6"/>
    <w:rsid w:val="001A1637"/>
    <w:rsid w:val="001A1DE0"/>
    <w:rsid w:val="001A275B"/>
    <w:rsid w:val="001B39CC"/>
    <w:rsid w:val="001C1288"/>
    <w:rsid w:val="001D1BBD"/>
    <w:rsid w:val="001D4045"/>
    <w:rsid w:val="001E369A"/>
    <w:rsid w:val="001E416B"/>
    <w:rsid w:val="001E4FCF"/>
    <w:rsid w:val="001F0205"/>
    <w:rsid w:val="001F0360"/>
    <w:rsid w:val="001F3FE7"/>
    <w:rsid w:val="00204E55"/>
    <w:rsid w:val="002052B4"/>
    <w:rsid w:val="002065AD"/>
    <w:rsid w:val="0022629A"/>
    <w:rsid w:val="002275FA"/>
    <w:rsid w:val="00260BF8"/>
    <w:rsid w:val="00270BBE"/>
    <w:rsid w:val="0027484D"/>
    <w:rsid w:val="00277EAC"/>
    <w:rsid w:val="002843CF"/>
    <w:rsid w:val="00290EFC"/>
    <w:rsid w:val="002A1248"/>
    <w:rsid w:val="002B186A"/>
    <w:rsid w:val="002B4CC1"/>
    <w:rsid w:val="002B5CE2"/>
    <w:rsid w:val="002D3ED5"/>
    <w:rsid w:val="002D4D4A"/>
    <w:rsid w:val="002D7132"/>
    <w:rsid w:val="002E52DA"/>
    <w:rsid w:val="002E71AA"/>
    <w:rsid w:val="002E755B"/>
    <w:rsid w:val="002F4FCF"/>
    <w:rsid w:val="002F643D"/>
    <w:rsid w:val="00322050"/>
    <w:rsid w:val="0032473E"/>
    <w:rsid w:val="00330AE5"/>
    <w:rsid w:val="003344CA"/>
    <w:rsid w:val="00341D83"/>
    <w:rsid w:val="00343892"/>
    <w:rsid w:val="0035389F"/>
    <w:rsid w:val="00354831"/>
    <w:rsid w:val="00364FC0"/>
    <w:rsid w:val="00367779"/>
    <w:rsid w:val="0037336C"/>
    <w:rsid w:val="0037501E"/>
    <w:rsid w:val="00375CF9"/>
    <w:rsid w:val="00390F04"/>
    <w:rsid w:val="0039247E"/>
    <w:rsid w:val="003B794A"/>
    <w:rsid w:val="003C5747"/>
    <w:rsid w:val="003F5212"/>
    <w:rsid w:val="004166DE"/>
    <w:rsid w:val="00427E44"/>
    <w:rsid w:val="0043645F"/>
    <w:rsid w:val="00437699"/>
    <w:rsid w:val="00442893"/>
    <w:rsid w:val="0044303E"/>
    <w:rsid w:val="00446C90"/>
    <w:rsid w:val="004612DD"/>
    <w:rsid w:val="004847A4"/>
    <w:rsid w:val="004875BF"/>
    <w:rsid w:val="00497E1B"/>
    <w:rsid w:val="004A2BAC"/>
    <w:rsid w:val="004A683D"/>
    <w:rsid w:val="004B12BD"/>
    <w:rsid w:val="004B2126"/>
    <w:rsid w:val="004D3728"/>
    <w:rsid w:val="004E5671"/>
    <w:rsid w:val="004E60FA"/>
    <w:rsid w:val="004E6A11"/>
    <w:rsid w:val="00514A29"/>
    <w:rsid w:val="0052112B"/>
    <w:rsid w:val="005334AA"/>
    <w:rsid w:val="005544BA"/>
    <w:rsid w:val="00555682"/>
    <w:rsid w:val="005618B6"/>
    <w:rsid w:val="00562569"/>
    <w:rsid w:val="005631B7"/>
    <w:rsid w:val="00563447"/>
    <w:rsid w:val="00566FA4"/>
    <w:rsid w:val="005712C5"/>
    <w:rsid w:val="00575BF1"/>
    <w:rsid w:val="00581F4F"/>
    <w:rsid w:val="005835D1"/>
    <w:rsid w:val="0058573D"/>
    <w:rsid w:val="005935D9"/>
    <w:rsid w:val="005A4832"/>
    <w:rsid w:val="005A6EE5"/>
    <w:rsid w:val="005B3BC4"/>
    <w:rsid w:val="005C0340"/>
    <w:rsid w:val="005D14B6"/>
    <w:rsid w:val="005F6DDB"/>
    <w:rsid w:val="00602346"/>
    <w:rsid w:val="006135D3"/>
    <w:rsid w:val="00613898"/>
    <w:rsid w:val="006314C6"/>
    <w:rsid w:val="006537CA"/>
    <w:rsid w:val="006568AE"/>
    <w:rsid w:val="00672D5E"/>
    <w:rsid w:val="0067679E"/>
    <w:rsid w:val="00686794"/>
    <w:rsid w:val="00696195"/>
    <w:rsid w:val="006A6698"/>
    <w:rsid w:val="006B7F17"/>
    <w:rsid w:val="006C0143"/>
    <w:rsid w:val="006C569C"/>
    <w:rsid w:val="006E7EA9"/>
    <w:rsid w:val="006F0D1A"/>
    <w:rsid w:val="00701AEB"/>
    <w:rsid w:val="00702C7A"/>
    <w:rsid w:val="00706AC7"/>
    <w:rsid w:val="00721729"/>
    <w:rsid w:val="0072322E"/>
    <w:rsid w:val="0074289A"/>
    <w:rsid w:val="0076692B"/>
    <w:rsid w:val="00772404"/>
    <w:rsid w:val="007730D1"/>
    <w:rsid w:val="00774646"/>
    <w:rsid w:val="00791443"/>
    <w:rsid w:val="0079318F"/>
    <w:rsid w:val="007936AC"/>
    <w:rsid w:val="00794C16"/>
    <w:rsid w:val="00795749"/>
    <w:rsid w:val="00795E53"/>
    <w:rsid w:val="007C2227"/>
    <w:rsid w:val="007D0098"/>
    <w:rsid w:val="007D5526"/>
    <w:rsid w:val="007E09C0"/>
    <w:rsid w:val="007E345C"/>
    <w:rsid w:val="007F0996"/>
    <w:rsid w:val="007F5253"/>
    <w:rsid w:val="007F5678"/>
    <w:rsid w:val="007F5881"/>
    <w:rsid w:val="00800C8B"/>
    <w:rsid w:val="00806DAF"/>
    <w:rsid w:val="00810183"/>
    <w:rsid w:val="00820868"/>
    <w:rsid w:val="00821A34"/>
    <w:rsid w:val="00825326"/>
    <w:rsid w:val="00825FF1"/>
    <w:rsid w:val="00827AA0"/>
    <w:rsid w:val="00831D4C"/>
    <w:rsid w:val="00835311"/>
    <w:rsid w:val="00836236"/>
    <w:rsid w:val="00836FEF"/>
    <w:rsid w:val="008468DE"/>
    <w:rsid w:val="008469E1"/>
    <w:rsid w:val="00851217"/>
    <w:rsid w:val="00867151"/>
    <w:rsid w:val="00870A4E"/>
    <w:rsid w:val="00870D2E"/>
    <w:rsid w:val="0088778A"/>
    <w:rsid w:val="008A561A"/>
    <w:rsid w:val="008C2035"/>
    <w:rsid w:val="008D2690"/>
    <w:rsid w:val="008D3556"/>
    <w:rsid w:val="008E53B4"/>
    <w:rsid w:val="008E6844"/>
    <w:rsid w:val="008E71BF"/>
    <w:rsid w:val="00911D77"/>
    <w:rsid w:val="009133A9"/>
    <w:rsid w:val="00932C4A"/>
    <w:rsid w:val="00951C52"/>
    <w:rsid w:val="0095679F"/>
    <w:rsid w:val="00971700"/>
    <w:rsid w:val="00972A1A"/>
    <w:rsid w:val="00973C88"/>
    <w:rsid w:val="009858C6"/>
    <w:rsid w:val="009A2B0B"/>
    <w:rsid w:val="009A360E"/>
    <w:rsid w:val="009A5703"/>
    <w:rsid w:val="009A7792"/>
    <w:rsid w:val="009B43FF"/>
    <w:rsid w:val="009B5093"/>
    <w:rsid w:val="009C139B"/>
    <w:rsid w:val="009D32F1"/>
    <w:rsid w:val="009E16E2"/>
    <w:rsid w:val="009E3572"/>
    <w:rsid w:val="009E5FFF"/>
    <w:rsid w:val="009F30BF"/>
    <w:rsid w:val="009F3D8B"/>
    <w:rsid w:val="00A0198C"/>
    <w:rsid w:val="00A07F39"/>
    <w:rsid w:val="00A20BF0"/>
    <w:rsid w:val="00A328A9"/>
    <w:rsid w:val="00A410E0"/>
    <w:rsid w:val="00A60FF6"/>
    <w:rsid w:val="00A6128F"/>
    <w:rsid w:val="00A61D52"/>
    <w:rsid w:val="00A76C9A"/>
    <w:rsid w:val="00A779EF"/>
    <w:rsid w:val="00AA5866"/>
    <w:rsid w:val="00AA63AC"/>
    <w:rsid w:val="00AB35BE"/>
    <w:rsid w:val="00AB51BA"/>
    <w:rsid w:val="00AC11A9"/>
    <w:rsid w:val="00AC6455"/>
    <w:rsid w:val="00AE5CE5"/>
    <w:rsid w:val="00AF12BE"/>
    <w:rsid w:val="00AF2DB8"/>
    <w:rsid w:val="00B0412D"/>
    <w:rsid w:val="00B24E5D"/>
    <w:rsid w:val="00B24FA3"/>
    <w:rsid w:val="00B41002"/>
    <w:rsid w:val="00B432F4"/>
    <w:rsid w:val="00B44219"/>
    <w:rsid w:val="00B50939"/>
    <w:rsid w:val="00B71AA0"/>
    <w:rsid w:val="00B84B53"/>
    <w:rsid w:val="00B85463"/>
    <w:rsid w:val="00B96522"/>
    <w:rsid w:val="00B96D2C"/>
    <w:rsid w:val="00BA1A3C"/>
    <w:rsid w:val="00BA3E7C"/>
    <w:rsid w:val="00BA6034"/>
    <w:rsid w:val="00BB066C"/>
    <w:rsid w:val="00BE32CA"/>
    <w:rsid w:val="00BE6192"/>
    <w:rsid w:val="00BE789F"/>
    <w:rsid w:val="00C06BB7"/>
    <w:rsid w:val="00C122CD"/>
    <w:rsid w:val="00C263D8"/>
    <w:rsid w:val="00C30E14"/>
    <w:rsid w:val="00C44FC0"/>
    <w:rsid w:val="00C6599C"/>
    <w:rsid w:val="00C73B19"/>
    <w:rsid w:val="00C740F8"/>
    <w:rsid w:val="00C83515"/>
    <w:rsid w:val="00C84C10"/>
    <w:rsid w:val="00C908E9"/>
    <w:rsid w:val="00C91092"/>
    <w:rsid w:val="00CB3434"/>
    <w:rsid w:val="00CB52E9"/>
    <w:rsid w:val="00CC02A4"/>
    <w:rsid w:val="00CE1984"/>
    <w:rsid w:val="00CE1CD3"/>
    <w:rsid w:val="00CE3ED4"/>
    <w:rsid w:val="00CF50A2"/>
    <w:rsid w:val="00D05F09"/>
    <w:rsid w:val="00D12926"/>
    <w:rsid w:val="00D1722C"/>
    <w:rsid w:val="00D23A82"/>
    <w:rsid w:val="00D33B58"/>
    <w:rsid w:val="00D34425"/>
    <w:rsid w:val="00D37D7E"/>
    <w:rsid w:val="00D41A76"/>
    <w:rsid w:val="00D4249A"/>
    <w:rsid w:val="00D50998"/>
    <w:rsid w:val="00D553C3"/>
    <w:rsid w:val="00D72A09"/>
    <w:rsid w:val="00D7326F"/>
    <w:rsid w:val="00D73DBB"/>
    <w:rsid w:val="00D7553A"/>
    <w:rsid w:val="00D85367"/>
    <w:rsid w:val="00D9269C"/>
    <w:rsid w:val="00D97550"/>
    <w:rsid w:val="00DA2918"/>
    <w:rsid w:val="00DB642E"/>
    <w:rsid w:val="00DC3601"/>
    <w:rsid w:val="00DC5846"/>
    <w:rsid w:val="00DD14D5"/>
    <w:rsid w:val="00DD1AB1"/>
    <w:rsid w:val="00DD30AB"/>
    <w:rsid w:val="00DE1E2D"/>
    <w:rsid w:val="00DE4446"/>
    <w:rsid w:val="00DF073E"/>
    <w:rsid w:val="00DF1646"/>
    <w:rsid w:val="00E06C9F"/>
    <w:rsid w:val="00E1507B"/>
    <w:rsid w:val="00E22BD2"/>
    <w:rsid w:val="00E23603"/>
    <w:rsid w:val="00E46001"/>
    <w:rsid w:val="00E5398A"/>
    <w:rsid w:val="00E65816"/>
    <w:rsid w:val="00E75F0E"/>
    <w:rsid w:val="00E846E0"/>
    <w:rsid w:val="00E904EA"/>
    <w:rsid w:val="00E91A22"/>
    <w:rsid w:val="00EA1935"/>
    <w:rsid w:val="00EA2CF9"/>
    <w:rsid w:val="00EB58D7"/>
    <w:rsid w:val="00EC2B19"/>
    <w:rsid w:val="00EC307B"/>
    <w:rsid w:val="00EC424B"/>
    <w:rsid w:val="00ED1A44"/>
    <w:rsid w:val="00ED2837"/>
    <w:rsid w:val="00ED68D3"/>
    <w:rsid w:val="00EE341F"/>
    <w:rsid w:val="00F34018"/>
    <w:rsid w:val="00F363D6"/>
    <w:rsid w:val="00F40AFF"/>
    <w:rsid w:val="00F503CE"/>
    <w:rsid w:val="00F54BE4"/>
    <w:rsid w:val="00F657E9"/>
    <w:rsid w:val="00F71856"/>
    <w:rsid w:val="00F73004"/>
    <w:rsid w:val="00F9101A"/>
    <w:rsid w:val="00FA00F9"/>
    <w:rsid w:val="00FA2E4A"/>
    <w:rsid w:val="00FA743C"/>
    <w:rsid w:val="00FC2095"/>
    <w:rsid w:val="00FD30E5"/>
    <w:rsid w:val="00FE25FD"/>
    <w:rsid w:val="00FE67B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D9997-8262-4639-A28C-EC6DEC3F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A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4847A4"/>
    <w:rPr>
      <w:color w:val="000080"/>
      <w:u w:val="single"/>
    </w:rPr>
  </w:style>
  <w:style w:type="character" w:customStyle="1" w:styleId="2">
    <w:name w:val="Основной текст (2)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4847A4"/>
    <w:rPr>
      <w:rFonts w:eastAsia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47A4"/>
    <w:rPr>
      <w:rFonts w:ascii="Sylfaen" w:eastAsia="Sylfae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47A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"/>
    <w:rsid w:val="004847A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2">
    <w:name w:val="Основной текст (2)_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Заголовок №2"/>
    <w:basedOn w:val="a"/>
    <w:link w:val="20"/>
    <w:rsid w:val="004847A4"/>
    <w:pPr>
      <w:widowControl w:val="0"/>
      <w:shd w:val="clear" w:color="auto" w:fill="FFFFFF"/>
      <w:spacing w:line="0" w:lineRule="atLeast"/>
      <w:jc w:val="center"/>
      <w:outlineLvl w:val="1"/>
    </w:pPr>
    <w:rPr>
      <w:rFonts w:eastAsia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4847A4"/>
    <w:pPr>
      <w:widowControl w:val="0"/>
      <w:shd w:val="clear" w:color="auto" w:fill="FFFFFF"/>
      <w:spacing w:line="0" w:lineRule="atLeast"/>
      <w:jc w:val="right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rsid w:val="004847A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6">
    <w:name w:val="No Spacing"/>
    <w:uiPriority w:val="1"/>
    <w:qFormat/>
    <w:rsid w:val="00825326"/>
    <w:pPr>
      <w:ind w:left="714" w:hanging="357"/>
    </w:pPr>
    <w:rPr>
      <w:rFonts w:asciiTheme="minorHAnsi" w:hAnsiTheme="minorHAnsi"/>
      <w:sz w:val="22"/>
    </w:rPr>
  </w:style>
  <w:style w:type="character" w:customStyle="1" w:styleId="FontStyle11">
    <w:name w:val="Font Style11"/>
    <w:basedOn w:val="a0"/>
    <w:uiPriority w:val="99"/>
    <w:rsid w:val="0095679F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ой текст Знак"/>
    <w:link w:val="a8"/>
    <w:rsid w:val="00E1507B"/>
    <w:rPr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E1507B"/>
    <w:pPr>
      <w:widowControl w:val="0"/>
      <w:shd w:val="clear" w:color="auto" w:fill="FFFFFF"/>
      <w:spacing w:after="2100" w:line="245" w:lineRule="exac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E1507B"/>
  </w:style>
  <w:style w:type="paragraph" w:customStyle="1" w:styleId="ConsPlusNormal">
    <w:name w:val="ConsPlusNormal"/>
    <w:rsid w:val="00DD1AB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9">
    <w:name w:val="List Paragraph"/>
    <w:basedOn w:val="a"/>
    <w:uiPriority w:val="34"/>
    <w:qFormat/>
    <w:rsid w:val="00DD1AB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51035-BE8F-44E6-B3D9-E0FB7A76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2025-07-25T05:56:00Z</cp:lastPrinted>
  <dcterms:created xsi:type="dcterms:W3CDTF">2025-07-25T06:19:00Z</dcterms:created>
  <dcterms:modified xsi:type="dcterms:W3CDTF">2025-08-08T08:09:00Z</dcterms:modified>
</cp:coreProperties>
</file>